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281" w:rsidRPr="00553A73" w:rsidRDefault="00D34281" w:rsidP="00553A73">
      <w:pPr>
        <w:jc w:val="center"/>
        <w:rPr>
          <w:rFonts w:ascii="Arial" w:hAnsi="Arial"/>
          <w:b/>
          <w:sz w:val="28"/>
          <w:lang w:val="en-GB"/>
        </w:rPr>
      </w:pPr>
      <w:proofErr w:type="gramStart"/>
      <w:r w:rsidRPr="00553A73">
        <w:rPr>
          <w:rFonts w:ascii="Arial" w:hAnsi="Arial"/>
          <w:b/>
          <w:sz w:val="28"/>
          <w:lang w:val="en-GB"/>
        </w:rPr>
        <w:t xml:space="preserve">Effect of </w:t>
      </w:r>
      <w:r w:rsidR="00553A73" w:rsidRPr="00553A73">
        <w:rPr>
          <w:rFonts w:ascii="Arial" w:hAnsi="Arial"/>
          <w:b/>
          <w:sz w:val="28"/>
          <w:lang w:val="en-GB"/>
        </w:rPr>
        <w:t>mechanical</w:t>
      </w:r>
      <w:r w:rsidRPr="00553A73">
        <w:rPr>
          <w:rFonts w:ascii="Arial" w:hAnsi="Arial"/>
          <w:b/>
          <w:sz w:val="28"/>
          <w:lang w:val="en-GB"/>
        </w:rPr>
        <w:t xml:space="preserve"> forces on the spatiotempo</w:t>
      </w:r>
      <w:r w:rsidR="00553A73">
        <w:rPr>
          <w:rFonts w:ascii="Arial" w:hAnsi="Arial"/>
          <w:b/>
          <w:sz w:val="28"/>
          <w:lang w:val="en-GB"/>
        </w:rPr>
        <w:t xml:space="preserve">ral organization of the </w:t>
      </w:r>
      <w:r w:rsidR="00553A73" w:rsidRPr="00553A73">
        <w:rPr>
          <w:rFonts w:ascii="Symbol" w:hAnsi="Symbol"/>
          <w:b/>
          <w:sz w:val="28"/>
          <w:lang w:val="en-GB"/>
        </w:rPr>
        <w:t>b</w:t>
      </w:r>
      <w:r w:rsidR="00553A73" w:rsidRPr="00340B34">
        <w:rPr>
          <w:rFonts w:ascii="Arial" w:hAnsi="Arial"/>
          <w:b/>
          <w:sz w:val="28"/>
          <w:vertAlign w:val="subscript"/>
          <w:lang w:val="en-GB"/>
        </w:rPr>
        <w:t>2</w:t>
      </w:r>
      <w:r w:rsidR="00553A73">
        <w:rPr>
          <w:rFonts w:ascii="Arial" w:hAnsi="Arial"/>
          <w:b/>
          <w:sz w:val="28"/>
          <w:lang w:val="en-GB"/>
        </w:rPr>
        <w:t>-inte</w:t>
      </w:r>
      <w:r w:rsidRPr="00553A73">
        <w:rPr>
          <w:rFonts w:ascii="Arial" w:hAnsi="Arial"/>
          <w:b/>
          <w:sz w:val="28"/>
          <w:lang w:val="en-GB"/>
        </w:rPr>
        <w:t>g</w:t>
      </w:r>
      <w:r w:rsidR="00553A73">
        <w:rPr>
          <w:rFonts w:ascii="Arial" w:hAnsi="Arial"/>
          <w:b/>
          <w:sz w:val="28"/>
          <w:lang w:val="en-GB"/>
        </w:rPr>
        <w:t>r</w:t>
      </w:r>
      <w:r w:rsidRPr="00553A73">
        <w:rPr>
          <w:rFonts w:ascii="Arial" w:hAnsi="Arial"/>
          <w:b/>
          <w:sz w:val="28"/>
          <w:lang w:val="en-GB"/>
        </w:rPr>
        <w:t>in receptor LFA-1.</w:t>
      </w:r>
      <w:proofErr w:type="gramEnd"/>
    </w:p>
    <w:p w:rsidR="00553A73" w:rsidRPr="00553A73" w:rsidRDefault="00553A73">
      <w:pPr>
        <w:rPr>
          <w:rFonts w:ascii="Arial" w:hAnsi="Arial"/>
          <w:lang w:val="en-GB"/>
        </w:rPr>
      </w:pPr>
    </w:p>
    <w:p w:rsidR="00553A73" w:rsidRPr="00553A73" w:rsidRDefault="00553A73" w:rsidP="00553A73">
      <w:pPr>
        <w:spacing w:before="120"/>
        <w:rPr>
          <w:rFonts w:ascii="Arial" w:hAnsi="Arial"/>
          <w:sz w:val="20"/>
          <w:lang w:val="en-GB"/>
        </w:rPr>
      </w:pPr>
      <w:r w:rsidRPr="00553A73">
        <w:rPr>
          <w:rFonts w:ascii="Arial" w:hAnsi="Arial"/>
          <w:sz w:val="20"/>
          <w:lang w:val="en-GB"/>
        </w:rPr>
        <w:t>C. Manzo</w:t>
      </w:r>
      <w:r w:rsidRPr="00553A73">
        <w:rPr>
          <w:rFonts w:ascii="Arial" w:hAnsi="Arial"/>
          <w:sz w:val="20"/>
          <w:vertAlign w:val="superscript"/>
          <w:lang w:val="en-GB"/>
        </w:rPr>
        <w:t>1</w:t>
      </w:r>
      <w:r w:rsidRPr="00553A73">
        <w:rPr>
          <w:rFonts w:ascii="Arial" w:hAnsi="Arial"/>
          <w:sz w:val="20"/>
          <w:lang w:val="en-GB"/>
        </w:rPr>
        <w:t>, I. P</w:t>
      </w:r>
      <w:r w:rsidR="00FC1808">
        <w:rPr>
          <w:rFonts w:ascii="Arial" w:hAnsi="Arial"/>
          <w:sz w:val="20"/>
          <w:lang w:val="en-GB"/>
        </w:rPr>
        <w:t>ie</w:t>
      </w:r>
      <w:r w:rsidRPr="00553A73">
        <w:rPr>
          <w:rFonts w:ascii="Arial" w:hAnsi="Arial"/>
          <w:sz w:val="20"/>
          <w:lang w:val="en-GB"/>
        </w:rPr>
        <w:t>chocka</w:t>
      </w:r>
      <w:r w:rsidRPr="00553A73">
        <w:rPr>
          <w:rFonts w:ascii="Arial" w:hAnsi="Arial"/>
          <w:sz w:val="20"/>
          <w:vertAlign w:val="superscript"/>
          <w:lang w:val="en-GB"/>
        </w:rPr>
        <w:t>1</w:t>
      </w:r>
      <w:r w:rsidRPr="00553A73">
        <w:rPr>
          <w:rFonts w:ascii="Arial" w:hAnsi="Arial"/>
          <w:sz w:val="20"/>
          <w:lang w:val="en-GB"/>
        </w:rPr>
        <w:t>, A. Sosa-Costa</w:t>
      </w:r>
      <w:r w:rsidRPr="00553A73">
        <w:rPr>
          <w:rFonts w:ascii="Arial" w:hAnsi="Arial"/>
          <w:sz w:val="20"/>
          <w:vertAlign w:val="superscript"/>
          <w:lang w:val="en-GB"/>
        </w:rPr>
        <w:t>1</w:t>
      </w:r>
      <w:r w:rsidRPr="00553A73">
        <w:rPr>
          <w:rFonts w:ascii="Arial" w:hAnsi="Arial"/>
          <w:sz w:val="20"/>
          <w:lang w:val="en-GB"/>
        </w:rPr>
        <w:t>, K. Borgman</w:t>
      </w:r>
      <w:r w:rsidRPr="00FC1808">
        <w:rPr>
          <w:rFonts w:ascii="Arial" w:hAnsi="Arial"/>
          <w:sz w:val="20"/>
          <w:vertAlign w:val="superscript"/>
          <w:lang w:val="en-GB"/>
        </w:rPr>
        <w:t>1</w:t>
      </w:r>
      <w:r w:rsidRPr="00553A73">
        <w:rPr>
          <w:rFonts w:ascii="Arial" w:hAnsi="Arial"/>
          <w:sz w:val="20"/>
          <w:lang w:val="en-GB"/>
        </w:rPr>
        <w:t xml:space="preserve">, </w:t>
      </w:r>
      <w:proofErr w:type="spellStart"/>
      <w:r w:rsidRPr="00553A73">
        <w:rPr>
          <w:rFonts w:ascii="Arial" w:hAnsi="Arial"/>
          <w:sz w:val="20"/>
          <w:lang w:val="en-GB"/>
        </w:rPr>
        <w:t>T.S</w:t>
      </w:r>
      <w:proofErr w:type="spellEnd"/>
      <w:r w:rsidRPr="00553A73">
        <w:rPr>
          <w:rFonts w:ascii="Arial" w:hAnsi="Arial"/>
          <w:sz w:val="20"/>
          <w:lang w:val="en-GB"/>
        </w:rPr>
        <w:t>. van Zanten</w:t>
      </w:r>
      <w:r w:rsidRPr="00553A73">
        <w:rPr>
          <w:rFonts w:ascii="Arial" w:hAnsi="Arial"/>
          <w:sz w:val="20"/>
          <w:vertAlign w:val="superscript"/>
          <w:lang w:val="en-GB"/>
        </w:rPr>
        <w:t>1</w:t>
      </w:r>
      <w:r w:rsidRPr="00553A73">
        <w:rPr>
          <w:rFonts w:ascii="Arial" w:hAnsi="Arial"/>
          <w:sz w:val="20"/>
          <w:lang w:val="en-GB"/>
        </w:rPr>
        <w:t xml:space="preserve">, </w:t>
      </w:r>
      <w:proofErr w:type="spellStart"/>
      <w:r w:rsidRPr="000829BE">
        <w:rPr>
          <w:rFonts w:ascii="Arial" w:hAnsi="Arial"/>
          <w:sz w:val="20"/>
          <w:u w:val="single"/>
          <w:lang w:val="en-GB"/>
        </w:rPr>
        <w:t>M.F</w:t>
      </w:r>
      <w:proofErr w:type="spellEnd"/>
      <w:r w:rsidRPr="000829BE">
        <w:rPr>
          <w:rFonts w:ascii="Arial" w:hAnsi="Arial"/>
          <w:sz w:val="20"/>
          <w:u w:val="single"/>
          <w:lang w:val="en-GB"/>
        </w:rPr>
        <w:t>. Garcia-Parajo</w:t>
      </w:r>
      <w:r w:rsidRPr="00553A73">
        <w:rPr>
          <w:rFonts w:ascii="Arial" w:hAnsi="Arial"/>
          <w:sz w:val="20"/>
          <w:vertAlign w:val="superscript"/>
          <w:lang w:val="en-GB"/>
        </w:rPr>
        <w:t>1</w:t>
      </w:r>
      <w:proofErr w:type="gramStart"/>
      <w:r w:rsidRPr="00553A73">
        <w:rPr>
          <w:rFonts w:ascii="Arial" w:hAnsi="Arial"/>
          <w:sz w:val="20"/>
          <w:vertAlign w:val="superscript"/>
          <w:lang w:val="en-GB"/>
        </w:rPr>
        <w:t>,2</w:t>
      </w:r>
      <w:proofErr w:type="gramEnd"/>
    </w:p>
    <w:p w:rsidR="00553A73" w:rsidRPr="00553A73" w:rsidRDefault="00553A73" w:rsidP="00553A73">
      <w:pPr>
        <w:spacing w:before="120"/>
        <w:rPr>
          <w:rFonts w:ascii="Arial" w:hAnsi="Arial"/>
          <w:i/>
          <w:sz w:val="20"/>
          <w:lang w:val="en-GB"/>
        </w:rPr>
      </w:pPr>
      <w:r w:rsidRPr="00553A73">
        <w:rPr>
          <w:rFonts w:ascii="Arial" w:hAnsi="Arial"/>
          <w:i/>
          <w:sz w:val="20"/>
          <w:vertAlign w:val="superscript"/>
          <w:lang w:val="en-GB"/>
        </w:rPr>
        <w:t>1</w:t>
      </w:r>
      <w:r w:rsidRPr="00553A73">
        <w:rPr>
          <w:rFonts w:ascii="Arial" w:hAnsi="Arial"/>
          <w:i/>
          <w:sz w:val="20"/>
          <w:lang w:val="en-GB"/>
        </w:rPr>
        <w:t xml:space="preserve">ICFO- Institute of Photonic Sciences, Mediterranean Technology Park, 08860 </w:t>
      </w:r>
      <w:proofErr w:type="spellStart"/>
      <w:r w:rsidRPr="00553A73">
        <w:rPr>
          <w:rFonts w:ascii="Arial" w:hAnsi="Arial"/>
          <w:i/>
          <w:sz w:val="20"/>
          <w:lang w:val="en-GB"/>
        </w:rPr>
        <w:t>Castelldefels</w:t>
      </w:r>
      <w:proofErr w:type="spellEnd"/>
      <w:r w:rsidRPr="00553A73">
        <w:rPr>
          <w:rFonts w:ascii="Arial" w:hAnsi="Arial"/>
          <w:i/>
          <w:sz w:val="20"/>
          <w:lang w:val="en-GB"/>
        </w:rPr>
        <w:t>, Spain</w:t>
      </w:r>
    </w:p>
    <w:p w:rsidR="00553A73" w:rsidRDefault="00553A73" w:rsidP="00553A73">
      <w:pPr>
        <w:spacing w:before="120"/>
        <w:rPr>
          <w:rFonts w:ascii="Arial" w:hAnsi="Arial"/>
          <w:i/>
          <w:sz w:val="20"/>
          <w:lang w:val="en-GB"/>
        </w:rPr>
      </w:pPr>
      <w:r w:rsidRPr="00553A73">
        <w:rPr>
          <w:rFonts w:ascii="Arial" w:hAnsi="Arial"/>
          <w:i/>
          <w:sz w:val="20"/>
          <w:vertAlign w:val="superscript"/>
          <w:lang w:val="en-GB"/>
        </w:rPr>
        <w:t>2</w:t>
      </w:r>
      <w:r w:rsidRPr="00553A73">
        <w:rPr>
          <w:rFonts w:ascii="Arial" w:hAnsi="Arial"/>
          <w:i/>
          <w:sz w:val="20"/>
          <w:lang w:val="en-GB"/>
        </w:rPr>
        <w:t xml:space="preserve">ICREA- </w:t>
      </w:r>
      <w:proofErr w:type="spellStart"/>
      <w:r w:rsidRPr="00553A73">
        <w:rPr>
          <w:rFonts w:ascii="Arial" w:hAnsi="Arial"/>
          <w:i/>
          <w:sz w:val="20"/>
          <w:lang w:val="en-GB"/>
        </w:rPr>
        <w:t>Institució</w:t>
      </w:r>
      <w:proofErr w:type="spellEnd"/>
      <w:r w:rsidRPr="00553A73">
        <w:rPr>
          <w:rFonts w:ascii="Arial" w:hAnsi="Arial"/>
          <w:i/>
          <w:sz w:val="20"/>
          <w:lang w:val="en-GB"/>
        </w:rPr>
        <w:t xml:space="preserve"> </w:t>
      </w:r>
      <w:proofErr w:type="spellStart"/>
      <w:r w:rsidRPr="00553A73">
        <w:rPr>
          <w:rFonts w:ascii="Arial" w:hAnsi="Arial"/>
          <w:i/>
          <w:sz w:val="20"/>
          <w:lang w:val="en-GB"/>
        </w:rPr>
        <w:t>Catalana</w:t>
      </w:r>
      <w:proofErr w:type="spellEnd"/>
      <w:r w:rsidRPr="00553A73">
        <w:rPr>
          <w:rFonts w:ascii="Arial" w:hAnsi="Arial"/>
          <w:i/>
          <w:sz w:val="20"/>
          <w:lang w:val="en-GB"/>
        </w:rPr>
        <w:t xml:space="preserve"> de </w:t>
      </w:r>
      <w:proofErr w:type="spellStart"/>
      <w:r w:rsidRPr="00553A73">
        <w:rPr>
          <w:rFonts w:ascii="Arial" w:hAnsi="Arial"/>
          <w:i/>
          <w:sz w:val="20"/>
          <w:lang w:val="en-GB"/>
        </w:rPr>
        <w:t>Recerca</w:t>
      </w:r>
      <w:proofErr w:type="spellEnd"/>
      <w:r w:rsidRPr="00553A73">
        <w:rPr>
          <w:rFonts w:ascii="Arial" w:hAnsi="Arial"/>
          <w:i/>
          <w:sz w:val="20"/>
          <w:lang w:val="en-GB"/>
        </w:rPr>
        <w:t xml:space="preserve"> </w:t>
      </w:r>
      <w:proofErr w:type="spellStart"/>
      <w:r w:rsidRPr="00553A73">
        <w:rPr>
          <w:rFonts w:ascii="Arial" w:hAnsi="Arial"/>
          <w:i/>
          <w:sz w:val="20"/>
          <w:lang w:val="en-GB"/>
        </w:rPr>
        <w:t>i</w:t>
      </w:r>
      <w:proofErr w:type="spellEnd"/>
      <w:r w:rsidRPr="00553A73">
        <w:rPr>
          <w:rFonts w:ascii="Arial" w:hAnsi="Arial"/>
          <w:i/>
          <w:sz w:val="20"/>
          <w:lang w:val="en-GB"/>
        </w:rPr>
        <w:t xml:space="preserve"> </w:t>
      </w:r>
      <w:proofErr w:type="spellStart"/>
      <w:r w:rsidRPr="00553A73">
        <w:rPr>
          <w:rFonts w:ascii="Arial" w:hAnsi="Arial"/>
          <w:i/>
          <w:sz w:val="20"/>
          <w:lang w:val="en-GB"/>
        </w:rPr>
        <w:t>Estudis</w:t>
      </w:r>
      <w:proofErr w:type="spellEnd"/>
      <w:r w:rsidRPr="00553A73">
        <w:rPr>
          <w:rFonts w:ascii="Arial" w:hAnsi="Arial"/>
          <w:i/>
          <w:sz w:val="20"/>
          <w:lang w:val="en-GB"/>
        </w:rPr>
        <w:t xml:space="preserve"> </w:t>
      </w:r>
      <w:proofErr w:type="spellStart"/>
      <w:r w:rsidRPr="00553A73">
        <w:rPr>
          <w:rFonts w:ascii="Arial" w:hAnsi="Arial"/>
          <w:i/>
          <w:sz w:val="20"/>
          <w:lang w:val="en-GB"/>
        </w:rPr>
        <w:t>Avançats</w:t>
      </w:r>
      <w:proofErr w:type="spellEnd"/>
      <w:r w:rsidRPr="00553A73">
        <w:rPr>
          <w:rFonts w:ascii="Arial" w:hAnsi="Arial"/>
          <w:i/>
          <w:sz w:val="20"/>
          <w:lang w:val="en-GB"/>
        </w:rPr>
        <w:t xml:space="preserve">, 08010 Barcelona, Spain </w:t>
      </w:r>
      <w:r w:rsidR="00D34281" w:rsidRPr="00553A73">
        <w:rPr>
          <w:rFonts w:ascii="Arial" w:hAnsi="Arial"/>
          <w:i/>
          <w:sz w:val="20"/>
          <w:lang w:val="en-GB"/>
        </w:rPr>
        <w:t xml:space="preserve"> </w:t>
      </w:r>
    </w:p>
    <w:p w:rsidR="00553A73" w:rsidRDefault="00553A73" w:rsidP="00553A73">
      <w:pPr>
        <w:spacing w:before="120"/>
        <w:rPr>
          <w:rFonts w:ascii="Arial" w:hAnsi="Arial"/>
          <w:i/>
          <w:sz w:val="20"/>
          <w:lang w:val="en-GB"/>
        </w:rPr>
      </w:pPr>
    </w:p>
    <w:p w:rsidR="004C1A6C" w:rsidRDefault="00A96C95" w:rsidP="00553A73">
      <w:pPr>
        <w:spacing w:before="120"/>
        <w:jc w:val="center"/>
        <w:rPr>
          <w:rFonts w:ascii="Arial" w:hAnsi="Arial"/>
          <w:sz w:val="20"/>
          <w:lang w:val="en-GB"/>
        </w:rPr>
      </w:pPr>
      <w:hyperlink r:id="rId4" w:history="1">
        <w:r w:rsidR="004C1A6C" w:rsidRPr="00336439">
          <w:rPr>
            <w:rStyle w:val="Hyperlink"/>
            <w:rFonts w:ascii="Arial" w:hAnsi="Arial"/>
            <w:sz w:val="20"/>
            <w:lang w:val="en-GB"/>
          </w:rPr>
          <w:t>maria.garcia-parajo@icfo.es</w:t>
        </w:r>
      </w:hyperlink>
    </w:p>
    <w:p w:rsidR="004A7F1A" w:rsidRPr="004A7F1A" w:rsidRDefault="004A7F1A" w:rsidP="004A7F1A">
      <w:pPr>
        <w:pStyle w:val="PCBody"/>
        <w:spacing w:after="240"/>
        <w:rPr>
          <w:rFonts w:ascii="Arial" w:hAnsi="Arial"/>
          <w:noProof/>
        </w:rPr>
      </w:pPr>
      <w:r w:rsidRPr="002902CF">
        <w:rPr>
          <w:rFonts w:ascii="Arial" w:hAnsi="Arial"/>
          <w:noProof/>
        </w:rPr>
        <w:t xml:space="preserve">Integrins are cell membrane adhesion receptors involved in morphogenesis, immunity, tissue healing and metastasis. A central, yet unresolved question regarding the function of integrins is how these receptors regulate both their conformation and dynamic nanoscale organization on the membrane to generate adhesion-competent microclusters upon ligand binding. </w:t>
      </w:r>
      <w:r w:rsidRPr="004A7F1A">
        <w:rPr>
          <w:rFonts w:ascii="Arial" w:hAnsi="Arial"/>
          <w:noProof/>
        </w:rPr>
        <w:t>Recent work has demonstrated that mechanical forces have a clear impact on</w:t>
      </w:r>
      <w:r>
        <w:rPr>
          <w:rFonts w:ascii="Arial" w:hAnsi="Arial"/>
          <w:noProof/>
        </w:rPr>
        <w:t xml:space="preserve"> </w:t>
      </w:r>
      <w:r w:rsidR="00DD04BC">
        <w:rPr>
          <w:rFonts w:ascii="Arial" w:hAnsi="Arial"/>
          <w:noProof/>
        </w:rPr>
        <w:t>integrin conformation [1]</w:t>
      </w:r>
      <w:r w:rsidRPr="004A7F1A">
        <w:rPr>
          <w:rFonts w:ascii="Arial" w:hAnsi="Arial"/>
          <w:noProof/>
        </w:rPr>
        <w:t xml:space="preserve"> and that force transduction might lead to talin activation, in turn activating the actin</w:t>
      </w:r>
      <w:r>
        <w:rPr>
          <w:rFonts w:ascii="Arial" w:hAnsi="Arial"/>
          <w:noProof/>
        </w:rPr>
        <w:t xml:space="preserve"> </w:t>
      </w:r>
      <w:r w:rsidRPr="004A7F1A">
        <w:rPr>
          <w:rFonts w:ascii="Arial" w:hAnsi="Arial"/>
          <w:noProof/>
        </w:rPr>
        <w:t>polymerization machinery and linking integrins to the cytoskeleton</w:t>
      </w:r>
      <w:r w:rsidR="00DD04BC">
        <w:rPr>
          <w:rFonts w:ascii="Arial" w:hAnsi="Arial"/>
          <w:noProof/>
        </w:rPr>
        <w:t xml:space="preserve"> [2,3]. </w:t>
      </w:r>
      <w:r w:rsidRPr="004A7F1A">
        <w:rPr>
          <w:rFonts w:ascii="Arial" w:hAnsi="Arial"/>
          <w:noProof/>
        </w:rPr>
        <w:t>These results highlight the impact of</w:t>
      </w:r>
      <w:r>
        <w:rPr>
          <w:rFonts w:ascii="Arial" w:hAnsi="Arial"/>
          <w:noProof/>
        </w:rPr>
        <w:t xml:space="preserve"> </w:t>
      </w:r>
      <w:r w:rsidRPr="004A7F1A">
        <w:rPr>
          <w:rFonts w:ascii="Arial" w:hAnsi="Arial"/>
          <w:noProof/>
        </w:rPr>
        <w:t>mechanical stimuli to regulate integrin conformation and function. Since integrin activation also depends on its lateral</w:t>
      </w:r>
      <w:r>
        <w:rPr>
          <w:rFonts w:ascii="Arial" w:hAnsi="Arial"/>
          <w:noProof/>
        </w:rPr>
        <w:t xml:space="preserve"> </w:t>
      </w:r>
      <w:r w:rsidRPr="004A7F1A">
        <w:rPr>
          <w:rFonts w:ascii="Arial" w:hAnsi="Arial"/>
          <w:noProof/>
        </w:rPr>
        <w:t>organization on the cell membrane, it is possible that changes in membrane physical properties and/or the membrane</w:t>
      </w:r>
      <w:r>
        <w:rPr>
          <w:rFonts w:ascii="Arial" w:hAnsi="Arial"/>
          <w:noProof/>
        </w:rPr>
        <w:t xml:space="preserve"> </w:t>
      </w:r>
      <w:r w:rsidRPr="004A7F1A">
        <w:rPr>
          <w:rFonts w:ascii="Arial" w:hAnsi="Arial"/>
          <w:noProof/>
        </w:rPr>
        <w:t>proximal</w:t>
      </w:r>
      <w:r>
        <w:rPr>
          <w:rFonts w:ascii="Arial" w:hAnsi="Arial"/>
          <w:noProof/>
        </w:rPr>
        <w:t xml:space="preserve"> </w:t>
      </w:r>
      <w:r w:rsidRPr="004A7F1A">
        <w:rPr>
          <w:rFonts w:ascii="Arial" w:hAnsi="Arial"/>
          <w:noProof/>
        </w:rPr>
        <w:t>actin cytoskeleton as a result of mechanical perturbations will have a ma</w:t>
      </w:r>
      <w:r>
        <w:rPr>
          <w:rFonts w:ascii="Arial" w:hAnsi="Arial"/>
          <w:noProof/>
        </w:rPr>
        <w:t xml:space="preserve">jor role in integrin activation. </w:t>
      </w:r>
      <w:r w:rsidR="003934E7">
        <w:rPr>
          <w:rFonts w:ascii="Arial" w:hAnsi="Arial"/>
          <w:noProof/>
        </w:rPr>
        <w:t>In our group, we exploit single molecule fluroescence techniques</w:t>
      </w:r>
      <w:r w:rsidR="003934E7" w:rsidRPr="003934E7">
        <w:rPr>
          <w:rFonts w:ascii="Arial" w:hAnsi="Arial"/>
        </w:rPr>
        <w:t xml:space="preserve"> </w:t>
      </w:r>
      <w:r w:rsidR="003934E7" w:rsidRPr="002902CF">
        <w:rPr>
          <w:rFonts w:ascii="Arial" w:hAnsi="Arial"/>
        </w:rPr>
        <w:t>with high spatial (nanometer) accuracy and temporal</w:t>
      </w:r>
      <w:r w:rsidR="003934E7" w:rsidRPr="00F0277C">
        <w:rPr>
          <w:rFonts w:ascii="Arial" w:hAnsi="Arial"/>
        </w:rPr>
        <w:t xml:space="preserve"> resolution to investigate</w:t>
      </w:r>
      <w:r w:rsidR="003934E7">
        <w:rPr>
          <w:rFonts w:ascii="Arial" w:hAnsi="Arial"/>
        </w:rPr>
        <w:t xml:space="preserve"> molecular conformation, lateral organization and dynamics of the </w:t>
      </w:r>
      <w:r w:rsidR="003934E7" w:rsidRPr="001620F9">
        <w:rPr>
          <w:rFonts w:ascii="Symbol" w:hAnsi="Symbol"/>
        </w:rPr>
        <w:t>b</w:t>
      </w:r>
      <w:r w:rsidR="003934E7" w:rsidRPr="001620F9">
        <w:rPr>
          <w:rFonts w:ascii="Arial" w:hAnsi="Arial"/>
          <w:vertAlign w:val="subscript"/>
        </w:rPr>
        <w:t>2</w:t>
      </w:r>
      <w:r w:rsidR="001620F9">
        <w:rPr>
          <w:rFonts w:ascii="Arial" w:hAnsi="Arial"/>
        </w:rPr>
        <w:t>-inte</w:t>
      </w:r>
      <w:r w:rsidR="003934E7">
        <w:rPr>
          <w:rFonts w:ascii="Arial" w:hAnsi="Arial"/>
        </w:rPr>
        <w:t>g</w:t>
      </w:r>
      <w:r w:rsidR="001620F9">
        <w:rPr>
          <w:rFonts w:ascii="Arial" w:hAnsi="Arial"/>
        </w:rPr>
        <w:t>r</w:t>
      </w:r>
      <w:r w:rsidR="003934E7">
        <w:rPr>
          <w:rFonts w:ascii="Arial" w:hAnsi="Arial"/>
        </w:rPr>
        <w:t xml:space="preserve">in LFA-1 on immune cells. Our overall results indicate that LFA-1 forms </w:t>
      </w:r>
      <w:r w:rsidR="001620F9">
        <w:rPr>
          <w:rFonts w:ascii="Arial" w:hAnsi="Arial"/>
        </w:rPr>
        <w:t xml:space="preserve">stable and non-mixable </w:t>
      </w:r>
      <w:proofErr w:type="spellStart"/>
      <w:r w:rsidR="003934E7">
        <w:rPr>
          <w:rFonts w:ascii="Arial" w:hAnsi="Arial"/>
        </w:rPr>
        <w:t>nanoclusters</w:t>
      </w:r>
      <w:proofErr w:type="spellEnd"/>
      <w:r w:rsidR="003934E7">
        <w:rPr>
          <w:rFonts w:ascii="Arial" w:hAnsi="Arial"/>
        </w:rPr>
        <w:t xml:space="preserve"> in </w:t>
      </w:r>
      <w:r w:rsidR="001620F9">
        <w:rPr>
          <w:rFonts w:ascii="Arial" w:hAnsi="Arial"/>
        </w:rPr>
        <w:t xml:space="preserve">the neighborhood of </w:t>
      </w:r>
      <w:r w:rsidR="003934E7">
        <w:rPr>
          <w:rFonts w:ascii="Arial" w:hAnsi="Arial"/>
        </w:rPr>
        <w:t>GPI-anchored pro</w:t>
      </w:r>
      <w:r w:rsidR="001620F9">
        <w:rPr>
          <w:rFonts w:ascii="Arial" w:hAnsi="Arial"/>
        </w:rPr>
        <w:t xml:space="preserve">tein </w:t>
      </w:r>
      <w:proofErr w:type="spellStart"/>
      <w:r w:rsidR="001620F9">
        <w:rPr>
          <w:rFonts w:ascii="Arial" w:hAnsi="Arial"/>
        </w:rPr>
        <w:t>nanodomains</w:t>
      </w:r>
      <w:proofErr w:type="spellEnd"/>
      <w:r w:rsidR="003934E7">
        <w:rPr>
          <w:rFonts w:ascii="Arial" w:hAnsi="Arial"/>
        </w:rPr>
        <w:t xml:space="preserve"> prior to </w:t>
      </w:r>
      <w:proofErr w:type="spellStart"/>
      <w:r w:rsidR="003934E7">
        <w:rPr>
          <w:rFonts w:ascii="Arial" w:hAnsi="Arial"/>
        </w:rPr>
        <w:t>ligand</w:t>
      </w:r>
      <w:proofErr w:type="spellEnd"/>
      <w:r w:rsidR="003934E7">
        <w:rPr>
          <w:rFonts w:ascii="Arial" w:hAnsi="Arial"/>
        </w:rPr>
        <w:t xml:space="preserve"> activation</w:t>
      </w:r>
      <w:r w:rsidR="001620F9">
        <w:rPr>
          <w:rFonts w:ascii="Arial" w:hAnsi="Arial"/>
        </w:rPr>
        <w:t xml:space="preserve"> [4]</w:t>
      </w:r>
      <w:r w:rsidR="003934E7">
        <w:rPr>
          <w:rFonts w:ascii="Arial" w:hAnsi="Arial"/>
        </w:rPr>
        <w:t xml:space="preserve">. Mobility of LFA-1 on the cell membrane depends on </w:t>
      </w:r>
      <w:r w:rsidR="001620F9">
        <w:rPr>
          <w:rFonts w:ascii="Arial" w:hAnsi="Arial"/>
        </w:rPr>
        <w:t>its conformational</w:t>
      </w:r>
      <w:r w:rsidR="003934E7">
        <w:rPr>
          <w:rFonts w:ascii="Arial" w:hAnsi="Arial"/>
        </w:rPr>
        <w:t xml:space="preserve"> state </w:t>
      </w:r>
      <w:r w:rsidR="001620F9">
        <w:rPr>
          <w:rFonts w:ascii="Arial" w:hAnsi="Arial"/>
        </w:rPr>
        <w:t>and</w:t>
      </w:r>
      <w:r w:rsidR="003934E7">
        <w:rPr>
          <w:rFonts w:ascii="Arial" w:hAnsi="Arial"/>
        </w:rPr>
        <w:t xml:space="preserve"> anchoring to the cytoskeleton</w:t>
      </w:r>
      <w:r w:rsidR="001620F9">
        <w:rPr>
          <w:rFonts w:ascii="Arial" w:hAnsi="Arial"/>
        </w:rPr>
        <w:t xml:space="preserve"> [4-6]</w:t>
      </w:r>
      <w:r w:rsidR="003934E7">
        <w:rPr>
          <w:rFonts w:ascii="Arial" w:hAnsi="Arial"/>
        </w:rPr>
        <w:t xml:space="preserve">. Furthermore, </w:t>
      </w:r>
      <w:r w:rsidR="003934E7" w:rsidRPr="00F0277C">
        <w:rPr>
          <w:rFonts w:ascii="Arial" w:hAnsi="Arial"/>
        </w:rPr>
        <w:t xml:space="preserve">lateral mobility </w:t>
      </w:r>
      <w:r w:rsidR="003934E7">
        <w:rPr>
          <w:rFonts w:ascii="Arial" w:hAnsi="Arial"/>
        </w:rPr>
        <w:t>resulted</w:t>
      </w:r>
      <w:r w:rsidR="003934E7" w:rsidRPr="00F0277C">
        <w:rPr>
          <w:rFonts w:ascii="Arial" w:hAnsi="Arial"/>
        </w:rPr>
        <w:t xml:space="preserve"> crucial for </w:t>
      </w:r>
      <w:proofErr w:type="spellStart"/>
      <w:r w:rsidR="003934E7" w:rsidRPr="00F0277C">
        <w:rPr>
          <w:rFonts w:ascii="Arial" w:hAnsi="Arial"/>
        </w:rPr>
        <w:t>microcluster</w:t>
      </w:r>
      <w:proofErr w:type="spellEnd"/>
      <w:r w:rsidR="003934E7" w:rsidRPr="00F0277C">
        <w:rPr>
          <w:rFonts w:ascii="Arial" w:hAnsi="Arial"/>
        </w:rPr>
        <w:t xml:space="preserve"> formation upon </w:t>
      </w:r>
      <w:proofErr w:type="spellStart"/>
      <w:r w:rsidR="003934E7" w:rsidRPr="00F0277C">
        <w:rPr>
          <w:rFonts w:ascii="Arial" w:hAnsi="Arial"/>
        </w:rPr>
        <w:t>ligand</w:t>
      </w:r>
      <w:proofErr w:type="spellEnd"/>
      <w:r w:rsidR="003934E7" w:rsidRPr="00F0277C">
        <w:rPr>
          <w:rFonts w:ascii="Arial" w:hAnsi="Arial"/>
        </w:rPr>
        <w:t xml:space="preserve"> binding and for stable leukocyte adhesion under shear </w:t>
      </w:r>
      <w:r w:rsidR="003934E7">
        <w:rPr>
          <w:rFonts w:ascii="Arial" w:hAnsi="Arial"/>
        </w:rPr>
        <w:t>stress conditions</w:t>
      </w:r>
      <w:r w:rsidR="001620F9">
        <w:rPr>
          <w:rFonts w:ascii="Arial" w:hAnsi="Arial"/>
        </w:rPr>
        <w:t xml:space="preserve"> </w:t>
      </w:r>
      <w:r w:rsidR="000D3545">
        <w:rPr>
          <w:rFonts w:ascii="Arial" w:hAnsi="Arial"/>
        </w:rPr>
        <w:t>[6]</w:t>
      </w:r>
      <w:r w:rsidR="003934E7" w:rsidRPr="00F0277C">
        <w:rPr>
          <w:rFonts w:ascii="Arial" w:hAnsi="Arial"/>
        </w:rPr>
        <w:t>.</w:t>
      </w:r>
      <w:r w:rsidR="003934E7">
        <w:rPr>
          <w:rFonts w:ascii="Arial" w:hAnsi="Arial"/>
        </w:rPr>
        <w:t xml:space="preserve"> Our ongoing investigations are centered on the role that </w:t>
      </w:r>
      <w:r w:rsidR="00DD04BC">
        <w:rPr>
          <w:rFonts w:ascii="Arial" w:hAnsi="Arial"/>
        </w:rPr>
        <w:t>mechanical</w:t>
      </w:r>
      <w:r w:rsidR="003934E7">
        <w:rPr>
          <w:rFonts w:ascii="Arial" w:hAnsi="Arial"/>
        </w:rPr>
        <w:t xml:space="preserve"> stimuli (shear-stress and isotropic </w:t>
      </w:r>
      <w:r w:rsidR="00DD04BC">
        <w:rPr>
          <w:rFonts w:ascii="Arial" w:hAnsi="Arial"/>
        </w:rPr>
        <w:t>mechanical stretching</w:t>
      </w:r>
      <w:r w:rsidR="003934E7">
        <w:rPr>
          <w:rFonts w:ascii="Arial" w:hAnsi="Arial"/>
        </w:rPr>
        <w:t xml:space="preserve">) have on both </w:t>
      </w:r>
      <w:r w:rsidR="00DD04BC">
        <w:rPr>
          <w:rFonts w:ascii="Arial" w:hAnsi="Arial"/>
        </w:rPr>
        <w:t>activation</w:t>
      </w:r>
      <w:r w:rsidR="003934E7">
        <w:rPr>
          <w:rFonts w:ascii="Arial" w:hAnsi="Arial"/>
        </w:rPr>
        <w:t xml:space="preserve"> and lateral mobility of LFA-1 on </w:t>
      </w:r>
      <w:proofErr w:type="spellStart"/>
      <w:r w:rsidR="003934E7">
        <w:rPr>
          <w:rFonts w:ascii="Arial" w:hAnsi="Arial"/>
        </w:rPr>
        <w:t>monocytes</w:t>
      </w:r>
      <w:proofErr w:type="spellEnd"/>
      <w:r w:rsidR="003934E7">
        <w:rPr>
          <w:rFonts w:ascii="Arial" w:hAnsi="Arial"/>
        </w:rPr>
        <w:t xml:space="preserve">. </w:t>
      </w:r>
    </w:p>
    <w:p w:rsidR="00E868B4" w:rsidRDefault="00E868B4" w:rsidP="00E975E9">
      <w:pPr>
        <w:widowControl w:val="0"/>
        <w:autoSpaceDE w:val="0"/>
        <w:autoSpaceDN w:val="0"/>
        <w:adjustRightInd w:val="0"/>
        <w:rPr>
          <w:rFonts w:ascii="Arial" w:hAnsi="Arial"/>
          <w:sz w:val="18"/>
        </w:rPr>
      </w:pPr>
    </w:p>
    <w:p w:rsidR="00E868B4" w:rsidRDefault="00E868B4" w:rsidP="00E975E9">
      <w:pPr>
        <w:widowControl w:val="0"/>
        <w:autoSpaceDE w:val="0"/>
        <w:autoSpaceDN w:val="0"/>
        <w:adjustRightInd w:val="0"/>
        <w:rPr>
          <w:rFonts w:ascii="Arial" w:hAnsi="Arial"/>
          <w:sz w:val="18"/>
        </w:rPr>
      </w:pPr>
    </w:p>
    <w:p w:rsidR="00E868B4" w:rsidRPr="00E868B4" w:rsidRDefault="00E868B4" w:rsidP="00E975E9">
      <w:pPr>
        <w:widowControl w:val="0"/>
        <w:autoSpaceDE w:val="0"/>
        <w:autoSpaceDN w:val="0"/>
        <w:adjustRightInd w:val="0"/>
        <w:rPr>
          <w:rFonts w:ascii="Arial" w:hAnsi="Arial"/>
          <w:b/>
          <w:sz w:val="18"/>
          <w:lang w:val="en-GB"/>
        </w:rPr>
      </w:pPr>
      <w:r w:rsidRPr="00E868B4">
        <w:rPr>
          <w:rFonts w:ascii="Arial" w:hAnsi="Arial"/>
          <w:b/>
          <w:sz w:val="18"/>
          <w:lang w:val="en-GB"/>
        </w:rPr>
        <w:t>References:</w:t>
      </w:r>
    </w:p>
    <w:p w:rsidR="00E868B4" w:rsidRDefault="00E868B4" w:rsidP="00E975E9">
      <w:pPr>
        <w:widowControl w:val="0"/>
        <w:autoSpaceDE w:val="0"/>
        <w:autoSpaceDN w:val="0"/>
        <w:adjustRightInd w:val="0"/>
        <w:rPr>
          <w:rFonts w:ascii="Arial" w:hAnsi="Arial"/>
          <w:sz w:val="18"/>
        </w:rPr>
      </w:pPr>
    </w:p>
    <w:p w:rsidR="00DA71DC" w:rsidRPr="00E975E9" w:rsidRDefault="00E975E9" w:rsidP="00E975E9">
      <w:pPr>
        <w:widowControl w:val="0"/>
        <w:autoSpaceDE w:val="0"/>
        <w:autoSpaceDN w:val="0"/>
        <w:adjustRightInd w:val="0"/>
        <w:rPr>
          <w:rFonts w:ascii="Arial" w:hAnsi="Arial" w:cs="ArialMT"/>
          <w:i/>
          <w:iCs/>
          <w:sz w:val="18"/>
          <w:szCs w:val="20"/>
          <w:lang w:val="en-US"/>
        </w:rPr>
      </w:pPr>
      <w:r w:rsidRPr="00E975E9">
        <w:rPr>
          <w:rFonts w:ascii="Arial" w:hAnsi="Arial"/>
          <w:sz w:val="18"/>
        </w:rPr>
        <w:t xml:space="preserve">[1] </w:t>
      </w:r>
      <w:r w:rsidR="00DA71DC" w:rsidRPr="00E975E9">
        <w:rPr>
          <w:rFonts w:ascii="Arial" w:hAnsi="Arial" w:cs="ArialMT"/>
          <w:sz w:val="18"/>
          <w:szCs w:val="20"/>
          <w:lang w:val="en-US"/>
        </w:rPr>
        <w:t xml:space="preserve">T. W. E, </w:t>
      </w:r>
      <w:proofErr w:type="spellStart"/>
      <w:r w:rsidR="00DA71DC" w:rsidRPr="00E975E9">
        <w:rPr>
          <w:rFonts w:ascii="Arial" w:hAnsi="Arial" w:cs="ArialMT"/>
          <w:sz w:val="18"/>
          <w:szCs w:val="20"/>
          <w:lang w:val="en-US"/>
        </w:rPr>
        <w:t>Trintchina</w:t>
      </w:r>
      <w:proofErr w:type="spellEnd"/>
      <w:r w:rsidRPr="00E975E9">
        <w:rPr>
          <w:rFonts w:ascii="Arial" w:hAnsi="Arial" w:cs="ArialMT"/>
          <w:sz w:val="18"/>
          <w:szCs w:val="20"/>
          <w:lang w:val="en-US"/>
        </w:rPr>
        <w:t xml:space="preserve"> et al, </w:t>
      </w:r>
      <w:r w:rsidR="00DA71DC" w:rsidRPr="00E975E9">
        <w:rPr>
          <w:rFonts w:ascii="Arial" w:hAnsi="Arial" w:cs="ArialMT"/>
          <w:i/>
          <w:iCs/>
          <w:sz w:val="18"/>
          <w:szCs w:val="20"/>
          <w:lang w:val="en-US"/>
        </w:rPr>
        <w:t xml:space="preserve">Cell </w:t>
      </w:r>
      <w:r w:rsidR="00DA71DC" w:rsidRPr="00E975E9">
        <w:rPr>
          <w:rFonts w:ascii="Arial" w:hAnsi="Arial" w:cs="ArialMT"/>
          <w:b/>
          <w:bCs/>
          <w:sz w:val="18"/>
          <w:szCs w:val="20"/>
          <w:lang w:val="en-US"/>
        </w:rPr>
        <w:t>109</w:t>
      </w:r>
      <w:r w:rsidR="00DA71DC" w:rsidRPr="00E975E9">
        <w:rPr>
          <w:rFonts w:ascii="Arial" w:hAnsi="Arial" w:cs="ArialMT"/>
          <w:sz w:val="18"/>
          <w:szCs w:val="20"/>
          <w:lang w:val="en-US"/>
        </w:rPr>
        <w:t>, 913</w:t>
      </w:r>
      <w:r>
        <w:rPr>
          <w:rFonts w:ascii="Arial" w:hAnsi="Arial" w:cs="ArialMT"/>
          <w:sz w:val="18"/>
          <w:szCs w:val="20"/>
          <w:lang w:val="en-US"/>
        </w:rPr>
        <w:t xml:space="preserve">, </w:t>
      </w:r>
      <w:r w:rsidR="00DA71DC" w:rsidRPr="00E975E9">
        <w:rPr>
          <w:rFonts w:ascii="Arial" w:hAnsi="Arial" w:cs="ArialMT"/>
          <w:sz w:val="18"/>
          <w:szCs w:val="20"/>
          <w:lang w:val="en-US"/>
        </w:rPr>
        <w:t>2002.</w:t>
      </w:r>
    </w:p>
    <w:p w:rsidR="00DA71DC" w:rsidRPr="00E975E9" w:rsidRDefault="00E975E9" w:rsidP="00E975E9">
      <w:pPr>
        <w:widowControl w:val="0"/>
        <w:autoSpaceDE w:val="0"/>
        <w:autoSpaceDN w:val="0"/>
        <w:adjustRightInd w:val="0"/>
        <w:rPr>
          <w:rFonts w:ascii="Arial" w:hAnsi="Arial" w:cs="ArialMT"/>
          <w:i/>
          <w:iCs/>
          <w:sz w:val="18"/>
          <w:szCs w:val="20"/>
          <w:lang w:val="en-US"/>
        </w:rPr>
      </w:pPr>
      <w:r w:rsidRPr="00E975E9">
        <w:rPr>
          <w:rFonts w:ascii="Arial" w:hAnsi="Arial" w:cs="ArialMT"/>
          <w:sz w:val="18"/>
          <w:szCs w:val="20"/>
          <w:lang w:val="en-US"/>
        </w:rPr>
        <w:t>[2]</w:t>
      </w:r>
      <w:r w:rsidR="00DA71DC" w:rsidRPr="00E975E9">
        <w:rPr>
          <w:rFonts w:ascii="Arial" w:hAnsi="Arial" w:cs="ArialMT"/>
          <w:sz w:val="18"/>
          <w:szCs w:val="20"/>
          <w:lang w:val="en-US"/>
        </w:rPr>
        <w:t xml:space="preserve"> A. </w:t>
      </w:r>
      <w:proofErr w:type="gramStart"/>
      <w:r w:rsidR="00DA71DC" w:rsidRPr="00E975E9">
        <w:rPr>
          <w:rFonts w:ascii="Arial" w:hAnsi="Arial" w:cs="ArialMT"/>
          <w:sz w:val="18"/>
          <w:szCs w:val="20"/>
          <w:lang w:val="en-US"/>
        </w:rPr>
        <w:t>del</w:t>
      </w:r>
      <w:proofErr w:type="gramEnd"/>
      <w:r w:rsidR="00DA71DC" w:rsidRPr="00E975E9">
        <w:rPr>
          <w:rFonts w:ascii="Arial" w:hAnsi="Arial" w:cs="ArialMT"/>
          <w:sz w:val="18"/>
          <w:szCs w:val="20"/>
          <w:lang w:val="en-US"/>
        </w:rPr>
        <w:t xml:space="preserve"> Rio</w:t>
      </w:r>
      <w:r w:rsidRPr="00E975E9">
        <w:rPr>
          <w:rFonts w:ascii="Arial" w:hAnsi="Arial" w:cs="ArialMT"/>
          <w:sz w:val="18"/>
          <w:szCs w:val="20"/>
          <w:lang w:val="en-US"/>
        </w:rPr>
        <w:t xml:space="preserve"> et al, </w:t>
      </w:r>
      <w:r w:rsidR="00DA71DC" w:rsidRPr="00E975E9">
        <w:rPr>
          <w:rFonts w:ascii="Arial" w:hAnsi="Arial" w:cs="ArialMT"/>
          <w:i/>
          <w:iCs/>
          <w:sz w:val="18"/>
          <w:szCs w:val="20"/>
          <w:lang w:val="en-US"/>
        </w:rPr>
        <w:t>Science</w:t>
      </w:r>
      <w:r w:rsidR="00DA71DC" w:rsidRPr="00E975E9">
        <w:rPr>
          <w:rFonts w:ascii="Arial" w:hAnsi="Arial" w:cs="ArialMT"/>
          <w:sz w:val="18"/>
          <w:szCs w:val="20"/>
          <w:lang w:val="en-US"/>
        </w:rPr>
        <w:t xml:space="preserve">, </w:t>
      </w:r>
      <w:r w:rsidR="00DA71DC" w:rsidRPr="00E975E9">
        <w:rPr>
          <w:rFonts w:ascii="Arial" w:hAnsi="Arial" w:cs="ArialMT"/>
          <w:b/>
          <w:bCs/>
          <w:sz w:val="18"/>
          <w:szCs w:val="20"/>
          <w:lang w:val="en-US"/>
        </w:rPr>
        <w:t>323</w:t>
      </w:r>
      <w:r w:rsidR="00DA71DC" w:rsidRPr="00E975E9">
        <w:rPr>
          <w:rFonts w:ascii="Arial" w:hAnsi="Arial" w:cs="ArialMT"/>
          <w:sz w:val="18"/>
          <w:szCs w:val="20"/>
          <w:lang w:val="en-US"/>
        </w:rPr>
        <w:t>, 638</w:t>
      </w:r>
      <w:r>
        <w:rPr>
          <w:rFonts w:ascii="Arial" w:hAnsi="Arial" w:cs="ArialMT"/>
          <w:sz w:val="18"/>
          <w:szCs w:val="20"/>
          <w:lang w:val="en-US"/>
        </w:rPr>
        <w:t>,</w:t>
      </w:r>
      <w:r w:rsidR="00DA71DC" w:rsidRPr="00E975E9">
        <w:rPr>
          <w:rFonts w:ascii="Arial" w:hAnsi="Arial" w:cs="ArialMT"/>
          <w:sz w:val="18"/>
          <w:szCs w:val="20"/>
          <w:lang w:val="en-US"/>
        </w:rPr>
        <w:t xml:space="preserve"> 2009.</w:t>
      </w:r>
    </w:p>
    <w:p w:rsidR="004A7F1A" w:rsidRPr="00E975E9" w:rsidRDefault="00E975E9" w:rsidP="00E975E9">
      <w:pPr>
        <w:widowControl w:val="0"/>
        <w:autoSpaceDE w:val="0"/>
        <w:autoSpaceDN w:val="0"/>
        <w:adjustRightInd w:val="0"/>
        <w:rPr>
          <w:rFonts w:ascii="Arial" w:hAnsi="Arial" w:cs="ArialMT"/>
          <w:i/>
          <w:iCs/>
          <w:sz w:val="18"/>
          <w:szCs w:val="20"/>
        </w:rPr>
      </w:pPr>
      <w:r w:rsidRPr="00E975E9">
        <w:rPr>
          <w:rFonts w:ascii="Arial" w:hAnsi="Arial" w:cs="ArialMT"/>
          <w:sz w:val="18"/>
          <w:szCs w:val="20"/>
          <w:lang w:val="en-US"/>
        </w:rPr>
        <w:t>[3]</w:t>
      </w:r>
      <w:r w:rsidR="00DA71DC" w:rsidRPr="00E975E9">
        <w:rPr>
          <w:rFonts w:ascii="Arial" w:hAnsi="Arial" w:cs="ArialMT"/>
          <w:sz w:val="18"/>
          <w:szCs w:val="20"/>
          <w:lang w:val="en-US"/>
        </w:rPr>
        <w:t xml:space="preserve"> E. M. Mace</w:t>
      </w:r>
      <w:r w:rsidRPr="00E975E9">
        <w:rPr>
          <w:rFonts w:ascii="Arial" w:hAnsi="Arial" w:cs="ArialMT"/>
          <w:sz w:val="18"/>
          <w:szCs w:val="20"/>
          <w:lang w:val="en-US"/>
        </w:rPr>
        <w:t xml:space="preserve"> et al </w:t>
      </w:r>
      <w:proofErr w:type="spellStart"/>
      <w:r w:rsidR="00DA71DC" w:rsidRPr="00E975E9">
        <w:rPr>
          <w:rFonts w:ascii="Arial" w:hAnsi="Arial" w:cs="ArialMT"/>
          <w:i/>
          <w:iCs/>
          <w:sz w:val="18"/>
          <w:szCs w:val="20"/>
        </w:rPr>
        <w:t>Blood</w:t>
      </w:r>
      <w:proofErr w:type="spellEnd"/>
      <w:r w:rsidR="00DA71DC" w:rsidRPr="00E975E9">
        <w:rPr>
          <w:rFonts w:ascii="Arial" w:hAnsi="Arial" w:cs="ArialMT"/>
          <w:sz w:val="18"/>
          <w:szCs w:val="20"/>
        </w:rPr>
        <w:t xml:space="preserve">, </w:t>
      </w:r>
      <w:r w:rsidR="00DA71DC" w:rsidRPr="00E975E9">
        <w:rPr>
          <w:rFonts w:ascii="Arial" w:hAnsi="Arial" w:cs="ArialMT"/>
          <w:b/>
          <w:bCs/>
          <w:sz w:val="18"/>
          <w:szCs w:val="20"/>
        </w:rPr>
        <w:t>116</w:t>
      </w:r>
      <w:r w:rsidR="00DA71DC" w:rsidRPr="00E975E9">
        <w:rPr>
          <w:rFonts w:ascii="Arial" w:hAnsi="Arial" w:cs="ArialMT"/>
          <w:sz w:val="18"/>
          <w:szCs w:val="20"/>
        </w:rPr>
        <w:t>, 1272</w:t>
      </w:r>
      <w:r>
        <w:rPr>
          <w:rFonts w:ascii="Arial" w:hAnsi="Arial" w:cs="ArialMT"/>
          <w:sz w:val="18"/>
          <w:szCs w:val="20"/>
        </w:rPr>
        <w:t>,</w:t>
      </w:r>
      <w:r w:rsidR="00DA71DC" w:rsidRPr="00E975E9">
        <w:rPr>
          <w:rFonts w:ascii="Arial" w:hAnsi="Arial" w:cs="ArialMT"/>
          <w:sz w:val="18"/>
          <w:szCs w:val="20"/>
        </w:rPr>
        <w:t xml:space="preserve"> 2010.</w:t>
      </w:r>
    </w:p>
    <w:p w:rsidR="00E975E9" w:rsidRPr="00E975E9" w:rsidRDefault="00E975E9" w:rsidP="00E975E9">
      <w:pPr>
        <w:pStyle w:val="PCReference"/>
        <w:spacing w:before="0" w:line="240" w:lineRule="auto"/>
        <w:rPr>
          <w:rFonts w:ascii="Arial" w:hAnsi="Arial"/>
        </w:rPr>
      </w:pPr>
      <w:r w:rsidRPr="00E975E9">
        <w:rPr>
          <w:rFonts w:ascii="Arial" w:hAnsi="Arial"/>
        </w:rPr>
        <w:t>[4]</w:t>
      </w:r>
      <w:r w:rsidR="004A7F1A" w:rsidRPr="00E975E9">
        <w:rPr>
          <w:rFonts w:ascii="Arial" w:hAnsi="Arial"/>
        </w:rPr>
        <w:t xml:space="preserve"> </w:t>
      </w:r>
      <w:proofErr w:type="spellStart"/>
      <w:proofErr w:type="gramStart"/>
      <w:r w:rsidR="004A7F1A" w:rsidRPr="00E975E9">
        <w:rPr>
          <w:rFonts w:ascii="Arial" w:hAnsi="Arial"/>
        </w:rPr>
        <w:t>T.S</w:t>
      </w:r>
      <w:proofErr w:type="spellEnd"/>
      <w:r w:rsidR="004A7F1A" w:rsidRPr="00E975E9">
        <w:rPr>
          <w:rFonts w:ascii="Arial" w:hAnsi="Arial"/>
        </w:rPr>
        <w:t xml:space="preserve">. van </w:t>
      </w:r>
      <w:proofErr w:type="spellStart"/>
      <w:r w:rsidR="004A7F1A" w:rsidRPr="00E975E9">
        <w:rPr>
          <w:rFonts w:ascii="Arial" w:hAnsi="Arial"/>
        </w:rPr>
        <w:t>Zanten</w:t>
      </w:r>
      <w:proofErr w:type="spellEnd"/>
      <w:r w:rsidR="004A7F1A" w:rsidRPr="00E975E9">
        <w:rPr>
          <w:rFonts w:ascii="Arial" w:hAnsi="Arial"/>
        </w:rPr>
        <w:t xml:space="preserve"> et al </w:t>
      </w:r>
      <w:proofErr w:type="spellStart"/>
      <w:r w:rsidR="004A7F1A" w:rsidRPr="00E975E9">
        <w:rPr>
          <w:rFonts w:ascii="Arial" w:hAnsi="Arial"/>
          <w:i/>
        </w:rPr>
        <w:t>PNAS</w:t>
      </w:r>
      <w:proofErr w:type="spellEnd"/>
      <w:r w:rsidR="004A7F1A" w:rsidRPr="00E975E9">
        <w:rPr>
          <w:rFonts w:ascii="Arial" w:hAnsi="Arial"/>
        </w:rPr>
        <w:t xml:space="preserve"> </w:t>
      </w:r>
      <w:r w:rsidR="004A7F1A" w:rsidRPr="00E975E9">
        <w:rPr>
          <w:rFonts w:ascii="Arial" w:hAnsi="Arial"/>
          <w:b/>
        </w:rPr>
        <w:t>106</w:t>
      </w:r>
      <w:r w:rsidR="004A7F1A" w:rsidRPr="00E975E9">
        <w:rPr>
          <w:rFonts w:ascii="Arial" w:hAnsi="Arial"/>
        </w:rPr>
        <w:t>, 18557, 2009.</w:t>
      </w:r>
      <w:proofErr w:type="gramEnd"/>
    </w:p>
    <w:p w:rsidR="00E975E9" w:rsidRPr="00E975E9" w:rsidRDefault="00E975E9" w:rsidP="00E975E9">
      <w:pPr>
        <w:pStyle w:val="PCReference"/>
        <w:spacing w:before="0" w:line="240" w:lineRule="auto"/>
        <w:rPr>
          <w:rFonts w:ascii="Arial" w:hAnsi="Arial"/>
        </w:rPr>
      </w:pPr>
      <w:r w:rsidRPr="00E975E9">
        <w:rPr>
          <w:rFonts w:ascii="Arial" w:hAnsi="Arial"/>
        </w:rPr>
        <w:t xml:space="preserve">[5] </w:t>
      </w:r>
      <w:r>
        <w:rPr>
          <w:rFonts w:ascii="Arial" w:hAnsi="Arial"/>
        </w:rPr>
        <w:t xml:space="preserve">R. </w:t>
      </w:r>
      <w:proofErr w:type="spellStart"/>
      <w:r w:rsidRPr="00E975E9">
        <w:rPr>
          <w:rFonts w:ascii="Arial" w:hAnsi="Arial"/>
        </w:rPr>
        <w:t>Diez-Ahedo</w:t>
      </w:r>
      <w:proofErr w:type="spellEnd"/>
      <w:r w:rsidRPr="00E975E9">
        <w:rPr>
          <w:rFonts w:ascii="Arial" w:hAnsi="Arial"/>
        </w:rPr>
        <w:t xml:space="preserve"> et al, </w:t>
      </w:r>
      <w:r w:rsidRPr="000829BE">
        <w:rPr>
          <w:rFonts w:ascii="Arial" w:hAnsi="Arial"/>
          <w:i/>
        </w:rPr>
        <w:t>Small</w:t>
      </w:r>
      <w:r w:rsidRPr="00E975E9">
        <w:rPr>
          <w:rFonts w:ascii="Arial" w:hAnsi="Arial"/>
        </w:rPr>
        <w:t xml:space="preserve"> </w:t>
      </w:r>
      <w:r w:rsidRPr="00E975E9">
        <w:rPr>
          <w:rFonts w:ascii="Arial" w:hAnsi="Arial" w:cs="Arial"/>
          <w:b/>
          <w:bCs/>
        </w:rPr>
        <w:t>5</w:t>
      </w:r>
      <w:r>
        <w:rPr>
          <w:rFonts w:ascii="Arial" w:hAnsi="Arial" w:cs="Arial"/>
        </w:rPr>
        <w:t>, 1258, 2009.</w:t>
      </w:r>
      <w:r w:rsidRPr="00E975E9">
        <w:rPr>
          <w:rFonts w:ascii="Arial" w:hAnsi="Arial"/>
        </w:rPr>
        <w:t xml:space="preserve"> </w:t>
      </w:r>
    </w:p>
    <w:p w:rsidR="004A7F1A" w:rsidRPr="00E975E9" w:rsidRDefault="00E975E9" w:rsidP="00E975E9">
      <w:pPr>
        <w:pStyle w:val="PCReference"/>
        <w:spacing w:before="0" w:line="240" w:lineRule="auto"/>
        <w:rPr>
          <w:rFonts w:ascii="Arial" w:hAnsi="Arial"/>
        </w:rPr>
      </w:pPr>
      <w:r w:rsidRPr="00E975E9">
        <w:rPr>
          <w:rFonts w:ascii="Arial" w:hAnsi="Arial"/>
        </w:rPr>
        <w:t>[6</w:t>
      </w:r>
      <w:r w:rsidR="004A7F1A" w:rsidRPr="00E975E9">
        <w:rPr>
          <w:rFonts w:ascii="Arial" w:hAnsi="Arial"/>
        </w:rPr>
        <w:t xml:space="preserve">] </w:t>
      </w:r>
      <w:proofErr w:type="spellStart"/>
      <w:proofErr w:type="gramStart"/>
      <w:r w:rsidR="004A7F1A" w:rsidRPr="00E975E9">
        <w:rPr>
          <w:rFonts w:ascii="Arial" w:hAnsi="Arial"/>
        </w:rPr>
        <w:t>G.J</w:t>
      </w:r>
      <w:proofErr w:type="spellEnd"/>
      <w:r w:rsidR="004A7F1A" w:rsidRPr="00E975E9">
        <w:rPr>
          <w:rFonts w:ascii="Arial" w:hAnsi="Arial"/>
        </w:rPr>
        <w:t xml:space="preserve">. Bakker et al </w:t>
      </w:r>
      <w:proofErr w:type="spellStart"/>
      <w:r w:rsidR="004A7F1A" w:rsidRPr="00E975E9">
        <w:rPr>
          <w:rFonts w:ascii="Arial" w:hAnsi="Arial"/>
          <w:i/>
        </w:rPr>
        <w:t>PNAS</w:t>
      </w:r>
      <w:proofErr w:type="spellEnd"/>
      <w:r w:rsidR="004A7F1A" w:rsidRPr="00E975E9">
        <w:rPr>
          <w:rFonts w:ascii="Arial" w:hAnsi="Arial"/>
        </w:rPr>
        <w:t>,</w:t>
      </w:r>
      <w:r w:rsidR="004A7F1A" w:rsidRPr="00E975E9">
        <w:rPr>
          <w:rFonts w:ascii="Arial" w:hAnsi="Arial"/>
          <w:i/>
        </w:rPr>
        <w:t xml:space="preserve"> </w:t>
      </w:r>
      <w:r w:rsidR="004A7F1A" w:rsidRPr="00E975E9">
        <w:rPr>
          <w:rFonts w:ascii="Arial" w:hAnsi="Arial"/>
          <w:b/>
        </w:rPr>
        <w:t>109</w:t>
      </w:r>
      <w:r w:rsidR="004A7F1A" w:rsidRPr="00E975E9">
        <w:rPr>
          <w:rFonts w:ascii="Arial" w:hAnsi="Arial"/>
        </w:rPr>
        <w:t>,</w:t>
      </w:r>
      <w:r w:rsidR="004A7F1A" w:rsidRPr="00E975E9">
        <w:rPr>
          <w:rFonts w:ascii="Arial" w:hAnsi="Arial"/>
          <w:i/>
        </w:rPr>
        <w:t xml:space="preserve"> </w:t>
      </w:r>
      <w:r w:rsidR="004A7F1A" w:rsidRPr="00E975E9">
        <w:rPr>
          <w:rFonts w:ascii="Arial" w:hAnsi="Arial"/>
        </w:rPr>
        <w:t>4869, 2012.</w:t>
      </w:r>
      <w:proofErr w:type="gramEnd"/>
      <w:r w:rsidR="004A7F1A" w:rsidRPr="00E975E9">
        <w:rPr>
          <w:rFonts w:ascii="Arial" w:hAnsi="Arial"/>
        </w:rPr>
        <w:t xml:space="preserve"> </w:t>
      </w:r>
    </w:p>
    <w:p w:rsidR="004C1A6C" w:rsidRDefault="004C1A6C" w:rsidP="00553A73">
      <w:pPr>
        <w:spacing w:before="120"/>
        <w:jc w:val="center"/>
        <w:rPr>
          <w:rFonts w:ascii="Arial" w:hAnsi="Arial"/>
          <w:sz w:val="20"/>
          <w:lang w:val="en-GB"/>
        </w:rPr>
      </w:pPr>
    </w:p>
    <w:p w:rsidR="003934E7" w:rsidRPr="00340B34" w:rsidRDefault="003934E7" w:rsidP="004C1A6C">
      <w:pPr>
        <w:spacing w:before="120"/>
        <w:jc w:val="both"/>
        <w:rPr>
          <w:rFonts w:ascii="Arial" w:hAnsi="Arial"/>
          <w:sz w:val="20"/>
          <w:lang w:val="en-GB"/>
        </w:rPr>
      </w:pPr>
    </w:p>
    <w:sectPr w:rsidR="003934E7" w:rsidRPr="00340B34" w:rsidSect="003934E7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Univers 45 Light">
    <w:altName w:val="Trebuchet MS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62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34281"/>
    <w:rsid w:val="000829BE"/>
    <w:rsid w:val="000D3545"/>
    <w:rsid w:val="001620F9"/>
    <w:rsid w:val="00340B34"/>
    <w:rsid w:val="003934E7"/>
    <w:rsid w:val="004A7F1A"/>
    <w:rsid w:val="004C1A6C"/>
    <w:rsid w:val="00553A73"/>
    <w:rsid w:val="00A96C95"/>
    <w:rsid w:val="00D34281"/>
    <w:rsid w:val="00DA71DC"/>
    <w:rsid w:val="00DD04BC"/>
    <w:rsid w:val="00E868B4"/>
    <w:rsid w:val="00E975E9"/>
    <w:rsid w:val="00FC1808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394F0D"/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C1A6C"/>
    <w:rPr>
      <w:color w:val="0000FF" w:themeColor="hyperlink"/>
      <w:u w:val="single"/>
    </w:rPr>
  </w:style>
  <w:style w:type="paragraph" w:customStyle="1" w:styleId="PCBody">
    <w:name w:val="PC_Body"/>
    <w:basedOn w:val="Normal"/>
    <w:rsid w:val="004A7F1A"/>
    <w:pPr>
      <w:suppressAutoHyphens/>
      <w:spacing w:before="240" w:line="280" w:lineRule="exact"/>
      <w:jc w:val="both"/>
    </w:pPr>
    <w:rPr>
      <w:rFonts w:ascii="Univers 45 Light" w:eastAsia="Times New Roman" w:hAnsi="Univers 45 Light" w:cs="Times New Roman"/>
      <w:sz w:val="20"/>
      <w:lang w:val="en-US" w:eastAsia="ar-SA"/>
    </w:rPr>
  </w:style>
  <w:style w:type="paragraph" w:customStyle="1" w:styleId="PCReference">
    <w:name w:val="PC_Reference"/>
    <w:basedOn w:val="Normal"/>
    <w:rsid w:val="004A7F1A"/>
    <w:pPr>
      <w:suppressAutoHyphens/>
      <w:spacing w:before="240" w:line="280" w:lineRule="exact"/>
      <w:jc w:val="both"/>
    </w:pPr>
    <w:rPr>
      <w:rFonts w:ascii="Univers 45 Light" w:eastAsia="Times New Roman" w:hAnsi="Univers 45 Light" w:cs="Times New Roman"/>
      <w:sz w:val="18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hyperlink" Target="mailto:maria.garcia-parajo@icfo.es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65</Words>
  <Characters>375</Characters>
  <Application>Microsoft Macintosh Word</Application>
  <DocSecurity>0</DocSecurity>
  <Lines>3</Lines>
  <Paragraphs>1</Paragraphs>
  <ScaleCrop>false</ScaleCrop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cp:lastModifiedBy>maria</cp:lastModifiedBy>
  <cp:revision>13</cp:revision>
  <cp:lastPrinted>2013-01-16T14:15:00Z</cp:lastPrinted>
  <dcterms:created xsi:type="dcterms:W3CDTF">2013-01-10T11:57:00Z</dcterms:created>
  <dcterms:modified xsi:type="dcterms:W3CDTF">2013-01-16T14:51:00Z</dcterms:modified>
</cp:coreProperties>
</file>